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13F7" w14:textId="3A375348" w:rsidR="008638AD" w:rsidRDefault="008638AD" w:rsidP="00920570">
      <w:pPr>
        <w:spacing w:line="318" w:lineRule="exact"/>
        <w:jc w:val="center"/>
        <w:textAlignment w:val="baseline"/>
        <w:rPr>
          <w:rFonts w:ascii="Arial" w:eastAsia="Arial" w:hAnsi="Arial"/>
          <w:b/>
          <w:i/>
          <w:color w:val="000000"/>
          <w:sz w:val="27"/>
        </w:rPr>
      </w:pPr>
      <w:r>
        <w:rPr>
          <w:rFonts w:ascii="Arial" w:eastAsia="Arial" w:hAnsi="Arial"/>
          <w:b/>
          <w:i/>
          <w:color w:val="000000"/>
          <w:sz w:val="27"/>
        </w:rPr>
        <w:t xml:space="preserve">TROY BASEBALL BOOSTERS </w:t>
      </w:r>
      <w:r>
        <w:rPr>
          <w:rFonts w:ascii="Arial" w:eastAsia="Arial" w:hAnsi="Arial"/>
          <w:b/>
          <w:i/>
          <w:color w:val="000000"/>
          <w:sz w:val="27"/>
        </w:rPr>
        <w:br/>
        <w:t>ETHICS/RULE VIOLATION FOLLOW-UP PROCEDURES</w:t>
      </w:r>
    </w:p>
    <w:p w14:paraId="44BCC279" w14:textId="4B78776B" w:rsidR="008638AD" w:rsidRPr="00203601" w:rsidRDefault="008638AD" w:rsidP="00920570">
      <w:pPr>
        <w:tabs>
          <w:tab w:val="left" w:pos="6494"/>
        </w:tabs>
        <w:spacing w:before="229" w:line="230" w:lineRule="exact"/>
        <w:jc w:val="both"/>
        <w:textAlignment w:val="baseline"/>
        <w:rPr>
          <w:rFonts w:ascii="Arial" w:eastAsia="Arial" w:hAnsi="Arial"/>
          <w:color w:val="000000"/>
          <w:spacing w:val="13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13"/>
          <w:sz w:val="18"/>
          <w:szCs w:val="18"/>
        </w:rPr>
        <w:t>I. COMMITTEE</w:t>
      </w:r>
      <w:r w:rsidR="00920570">
        <w:rPr>
          <w:rFonts w:ascii="Arial" w:eastAsia="Arial" w:hAnsi="Arial"/>
          <w:color w:val="000000"/>
          <w:spacing w:val="13"/>
          <w:sz w:val="18"/>
          <w:szCs w:val="18"/>
        </w:rPr>
        <w:tab/>
      </w:r>
    </w:p>
    <w:p w14:paraId="187D6A56" w14:textId="1ADF5F60" w:rsidR="008638AD" w:rsidRPr="00203601" w:rsidRDefault="008638AD" w:rsidP="00920570">
      <w:pPr>
        <w:numPr>
          <w:ilvl w:val="0"/>
          <w:numId w:val="1"/>
        </w:numPr>
        <w:tabs>
          <w:tab w:val="left" w:pos="720"/>
        </w:tabs>
        <w:spacing w:before="1" w:line="230" w:lineRule="exact"/>
        <w:ind w:right="288" w:hanging="360"/>
        <w:jc w:val="both"/>
        <w:textAlignment w:val="baseline"/>
        <w:rPr>
          <w:rFonts w:ascii="Arial" w:eastAsia="Arial" w:hAnsi="Arial"/>
          <w:color w:val="000000"/>
          <w:spacing w:val="-1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-1"/>
          <w:sz w:val="18"/>
          <w:szCs w:val="18"/>
        </w:rPr>
        <w:t xml:space="preserve">The committee will consist of three (3) TBB board members and three (3) alternates. One of these will be the </w:t>
      </w:r>
      <w:r w:rsidR="002D315D">
        <w:rPr>
          <w:rFonts w:ascii="Arial" w:eastAsia="Arial" w:hAnsi="Arial"/>
          <w:color w:val="000000"/>
          <w:spacing w:val="-1"/>
          <w:sz w:val="18"/>
          <w:szCs w:val="18"/>
        </w:rPr>
        <w:t>c</w:t>
      </w:r>
      <w:r w:rsidRPr="00203601">
        <w:rPr>
          <w:rFonts w:ascii="Arial" w:eastAsia="Arial" w:hAnsi="Arial"/>
          <w:color w:val="000000"/>
          <w:spacing w:val="-1"/>
          <w:sz w:val="18"/>
          <w:szCs w:val="18"/>
        </w:rPr>
        <w:t xml:space="preserve">ommittee </w:t>
      </w:r>
      <w:r w:rsidR="002D315D">
        <w:rPr>
          <w:rFonts w:ascii="Arial" w:eastAsia="Arial" w:hAnsi="Arial"/>
          <w:color w:val="000000"/>
          <w:spacing w:val="-1"/>
          <w:sz w:val="18"/>
          <w:szCs w:val="18"/>
        </w:rPr>
        <w:t>c</w:t>
      </w:r>
      <w:r w:rsidRPr="00203601">
        <w:rPr>
          <w:rFonts w:ascii="Arial" w:eastAsia="Arial" w:hAnsi="Arial"/>
          <w:color w:val="000000"/>
          <w:spacing w:val="-1"/>
          <w:sz w:val="18"/>
          <w:szCs w:val="18"/>
        </w:rPr>
        <w:t xml:space="preserve">hair. This year’s </w:t>
      </w:r>
      <w:r w:rsidR="00DC1142">
        <w:rPr>
          <w:rFonts w:ascii="Arial" w:eastAsia="Arial" w:hAnsi="Arial"/>
          <w:color w:val="000000"/>
          <w:spacing w:val="-1"/>
          <w:sz w:val="18"/>
          <w:szCs w:val="18"/>
        </w:rPr>
        <w:t>committee</w:t>
      </w:r>
      <w:r w:rsidR="002D315D">
        <w:rPr>
          <w:rFonts w:ascii="Arial" w:eastAsia="Arial" w:hAnsi="Arial"/>
          <w:color w:val="000000"/>
          <w:spacing w:val="-1"/>
          <w:sz w:val="18"/>
          <w:szCs w:val="18"/>
        </w:rPr>
        <w:t xml:space="preserve"> </w:t>
      </w:r>
      <w:r w:rsidRPr="00203601">
        <w:rPr>
          <w:rFonts w:ascii="Arial" w:eastAsia="Arial" w:hAnsi="Arial"/>
          <w:color w:val="000000"/>
          <w:spacing w:val="-1"/>
          <w:sz w:val="18"/>
          <w:szCs w:val="18"/>
        </w:rPr>
        <w:t xml:space="preserve">chair is </w:t>
      </w:r>
      <w:r w:rsidR="00EE3565">
        <w:rPr>
          <w:rFonts w:ascii="Arial" w:eastAsia="Arial" w:hAnsi="Arial"/>
          <w:color w:val="000000"/>
          <w:spacing w:val="-1"/>
          <w:sz w:val="18"/>
          <w:szCs w:val="18"/>
        </w:rPr>
        <w:t>Don Harbin</w:t>
      </w:r>
      <w:bookmarkStart w:id="0" w:name="_GoBack"/>
      <w:bookmarkEnd w:id="0"/>
      <w:r w:rsidR="002D315D">
        <w:rPr>
          <w:rFonts w:ascii="Arial" w:eastAsia="Arial" w:hAnsi="Arial"/>
          <w:color w:val="000000"/>
          <w:spacing w:val="-1"/>
          <w:sz w:val="18"/>
          <w:szCs w:val="18"/>
        </w:rPr>
        <w:t xml:space="preserve"> and may be contacted via the TBB email address - </w:t>
      </w:r>
      <w:hyperlink r:id="rId7" w:history="1">
        <w:r w:rsidR="002D315D" w:rsidRPr="002D315D">
          <w:rPr>
            <w:rStyle w:val="Hyperlink"/>
            <w:rFonts w:ascii="Arial" w:hAnsi="Arial" w:cs="Arial"/>
            <w:sz w:val="18"/>
            <w:szCs w:val="18"/>
            <w:bdr w:val="none" w:sz="0" w:space="0" w:color="auto" w:frame="1"/>
          </w:rPr>
          <w:t>tbbcontact@hotmail.com</w:t>
        </w:r>
      </w:hyperlink>
      <w:r w:rsidR="002D315D" w:rsidRPr="002D315D">
        <w:rPr>
          <w:rFonts w:ascii="Arial" w:hAnsi="Arial" w:cs="Arial"/>
          <w:color w:val="000000"/>
          <w:sz w:val="18"/>
          <w:szCs w:val="18"/>
        </w:rPr>
        <w:t>.</w:t>
      </w:r>
    </w:p>
    <w:p w14:paraId="1E651892" w14:textId="06F14ACE" w:rsidR="008638AD" w:rsidRPr="00203601" w:rsidRDefault="008638AD" w:rsidP="00920570">
      <w:pPr>
        <w:numPr>
          <w:ilvl w:val="0"/>
          <w:numId w:val="1"/>
        </w:numPr>
        <w:tabs>
          <w:tab w:val="clear" w:pos="360"/>
          <w:tab w:val="left" w:pos="720"/>
        </w:tabs>
        <w:spacing w:before="1" w:line="230" w:lineRule="exact"/>
        <w:ind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 xml:space="preserve">The committee will meet </w:t>
      </w:r>
      <w:r w:rsidR="002D315D">
        <w:rPr>
          <w:rFonts w:ascii="Arial" w:eastAsia="Arial" w:hAnsi="Arial"/>
          <w:color w:val="000000"/>
          <w:sz w:val="18"/>
          <w:szCs w:val="18"/>
        </w:rPr>
        <w:t xml:space="preserve">as needed to review and discuss any ethics/rules matters brought before them as soon as possible.  </w:t>
      </w:r>
    </w:p>
    <w:p w14:paraId="276C5CC7" w14:textId="77777777" w:rsidR="008638AD" w:rsidRPr="00203601" w:rsidRDefault="008638AD" w:rsidP="00920570">
      <w:pPr>
        <w:spacing w:before="231" w:line="230" w:lineRule="exact"/>
        <w:jc w:val="both"/>
        <w:textAlignment w:val="baseline"/>
        <w:rPr>
          <w:rFonts w:ascii="Arial" w:eastAsia="Arial" w:hAnsi="Arial"/>
          <w:color w:val="000000"/>
          <w:spacing w:val="5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5"/>
          <w:sz w:val="18"/>
          <w:szCs w:val="18"/>
        </w:rPr>
        <w:t>II. FILING A COMPLAINT</w:t>
      </w:r>
    </w:p>
    <w:p w14:paraId="032FF991" w14:textId="2624D914" w:rsidR="008638AD" w:rsidRPr="00203601" w:rsidRDefault="008638AD" w:rsidP="00920570">
      <w:pPr>
        <w:numPr>
          <w:ilvl w:val="0"/>
          <w:numId w:val="2"/>
        </w:numPr>
        <w:tabs>
          <w:tab w:val="clear" w:pos="360"/>
          <w:tab w:val="left" w:pos="720"/>
        </w:tabs>
        <w:spacing w:line="229" w:lineRule="exact"/>
        <w:ind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  <w:u w:val="single"/>
        </w:rPr>
      </w:pPr>
      <w:r w:rsidRPr="00203601">
        <w:rPr>
          <w:rFonts w:ascii="Arial" w:eastAsia="Arial" w:hAnsi="Arial"/>
          <w:color w:val="000000"/>
          <w:sz w:val="18"/>
          <w:szCs w:val="18"/>
          <w:u w:val="single"/>
        </w:rPr>
        <w:t>Informal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– any individual may contact the Ethics Chair or any board member to discuss a concern. After the discussion the board member will alert the Ethics Chair of the discussion (if necessary). As a </w:t>
      </w:r>
      <w:r w:rsidR="00203601" w:rsidRPr="00203601">
        <w:rPr>
          <w:rFonts w:ascii="Arial" w:eastAsia="Arial" w:hAnsi="Arial"/>
          <w:color w:val="000000"/>
          <w:sz w:val="18"/>
          <w:szCs w:val="18"/>
        </w:rPr>
        <w:t>rule,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without a formal written and signed document, TBB will not proceed with any formal action. The Ethics Chair will, however, monitor the situation and/or individual (s) discussed to determine if a problem exists or persists. The Ethic Chairman, at his/her discretion, can call for a formal ethics hearing based on informal complaint(s) if necessary.</w:t>
      </w:r>
    </w:p>
    <w:p w14:paraId="6285D6C9" w14:textId="77777777" w:rsidR="008638AD" w:rsidRPr="00203601" w:rsidRDefault="008638AD" w:rsidP="00920570">
      <w:pPr>
        <w:numPr>
          <w:ilvl w:val="0"/>
          <w:numId w:val="2"/>
        </w:numPr>
        <w:tabs>
          <w:tab w:val="clear" w:pos="360"/>
          <w:tab w:val="left" w:pos="720"/>
        </w:tabs>
        <w:spacing w:before="1" w:line="230" w:lineRule="exact"/>
        <w:ind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  <w:u w:val="single"/>
        </w:rPr>
      </w:pPr>
      <w:r w:rsidRPr="00203601">
        <w:rPr>
          <w:rFonts w:ascii="Arial" w:eastAsia="Arial" w:hAnsi="Arial"/>
          <w:color w:val="000000"/>
          <w:sz w:val="18"/>
          <w:szCs w:val="18"/>
          <w:u w:val="single"/>
        </w:rPr>
        <w:t xml:space="preserve">Formal </w:t>
      </w:r>
    </w:p>
    <w:p w14:paraId="438DD62E" w14:textId="6CFD4622" w:rsidR="008638AD" w:rsidRPr="00203601" w:rsidRDefault="008638AD" w:rsidP="00920570">
      <w:pPr>
        <w:numPr>
          <w:ilvl w:val="0"/>
          <w:numId w:val="3"/>
        </w:numPr>
        <w:tabs>
          <w:tab w:val="clear" w:pos="360"/>
          <w:tab w:val="left" w:pos="1080"/>
        </w:tabs>
        <w:spacing w:before="2" w:line="230" w:lineRule="exact"/>
        <w:ind w:left="1080"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 xml:space="preserve">An issue must be a rule infraction and the </w:t>
      </w:r>
      <w:r w:rsidR="00800EB9">
        <w:rPr>
          <w:rFonts w:ascii="Arial" w:eastAsia="Arial" w:hAnsi="Arial"/>
          <w:color w:val="000000"/>
          <w:sz w:val="18"/>
          <w:szCs w:val="18"/>
        </w:rPr>
        <w:t>c</w:t>
      </w:r>
      <w:r w:rsidRPr="00203601">
        <w:rPr>
          <w:rFonts w:ascii="Arial" w:eastAsia="Arial" w:hAnsi="Arial"/>
          <w:color w:val="000000"/>
          <w:sz w:val="18"/>
          <w:szCs w:val="18"/>
        </w:rPr>
        <w:t>omplaint written</w:t>
      </w:r>
      <w:r w:rsidR="00DC1142">
        <w:rPr>
          <w:rFonts w:ascii="Arial" w:eastAsia="Arial" w:hAnsi="Arial"/>
          <w:color w:val="000000"/>
          <w:sz w:val="18"/>
          <w:szCs w:val="18"/>
        </w:rPr>
        <w:t xml:space="preserve"> </w:t>
      </w:r>
      <w:r w:rsidRPr="00203601">
        <w:rPr>
          <w:rFonts w:ascii="Arial" w:eastAsia="Arial" w:hAnsi="Arial"/>
          <w:color w:val="000000"/>
          <w:sz w:val="18"/>
          <w:szCs w:val="18"/>
        </w:rPr>
        <w:t>and submitted within seven (7) days after the incident.</w:t>
      </w:r>
      <w:r w:rsidR="00920570">
        <w:rPr>
          <w:rFonts w:ascii="Arial" w:eastAsia="Arial" w:hAnsi="Arial"/>
          <w:color w:val="000000"/>
          <w:sz w:val="18"/>
          <w:szCs w:val="18"/>
        </w:rPr>
        <w:t xml:space="preserve">  </w:t>
      </w:r>
      <w:r w:rsidRPr="00203601">
        <w:rPr>
          <w:rFonts w:ascii="Arial" w:eastAsia="Arial" w:hAnsi="Arial"/>
          <w:color w:val="000000"/>
          <w:sz w:val="18"/>
          <w:szCs w:val="18"/>
        </w:rPr>
        <w:t>Detail must be sufficient and clear enough to allow full understanding of the alleged violation and include</w:t>
      </w:r>
      <w:r w:rsidR="00800EB9">
        <w:rPr>
          <w:rFonts w:ascii="Arial" w:eastAsia="Arial" w:hAnsi="Arial"/>
          <w:color w:val="000000"/>
          <w:sz w:val="18"/>
          <w:szCs w:val="18"/>
        </w:rPr>
        <w:t xml:space="preserve"> all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pertinent details surrounding the incident. Reference to the affected rule(s) is</w:t>
      </w:r>
      <w:r w:rsidR="00DC1142">
        <w:rPr>
          <w:rFonts w:ascii="Arial" w:eastAsia="Arial" w:hAnsi="Arial"/>
          <w:color w:val="000000"/>
          <w:sz w:val="18"/>
          <w:szCs w:val="18"/>
        </w:rPr>
        <w:t xml:space="preserve"> required</w:t>
      </w:r>
      <w:r w:rsidRPr="00203601">
        <w:rPr>
          <w:rFonts w:ascii="Arial" w:eastAsia="Arial" w:hAnsi="Arial"/>
          <w:color w:val="000000"/>
          <w:sz w:val="18"/>
          <w:szCs w:val="18"/>
        </w:rPr>
        <w:t>. Also, the desired action must be stated.</w:t>
      </w:r>
    </w:p>
    <w:p w14:paraId="335E888A" w14:textId="386189E3" w:rsidR="008638AD" w:rsidRPr="00203601" w:rsidRDefault="008638AD" w:rsidP="00920570">
      <w:pPr>
        <w:numPr>
          <w:ilvl w:val="0"/>
          <w:numId w:val="3"/>
        </w:numPr>
        <w:tabs>
          <w:tab w:val="clear" w:pos="360"/>
          <w:tab w:val="left" w:pos="1080"/>
        </w:tabs>
        <w:spacing w:line="228" w:lineRule="exact"/>
        <w:ind w:left="1080" w:right="72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 xml:space="preserve">When a written complaint is received, the Ethics Chair will review the incident, </w:t>
      </w:r>
      <w:r w:rsidR="00DC1142">
        <w:rPr>
          <w:rFonts w:ascii="Arial" w:eastAsia="Arial" w:hAnsi="Arial"/>
          <w:color w:val="000000"/>
          <w:sz w:val="18"/>
          <w:szCs w:val="18"/>
        </w:rPr>
        <w:t xml:space="preserve">make the </w:t>
      </w:r>
      <w:r w:rsidRPr="00203601">
        <w:rPr>
          <w:rFonts w:ascii="Arial" w:eastAsia="Arial" w:hAnsi="Arial"/>
          <w:color w:val="000000"/>
          <w:sz w:val="18"/>
          <w:szCs w:val="18"/>
        </w:rPr>
        <w:t>2nd party</w:t>
      </w:r>
      <w:r w:rsidR="00DC1142">
        <w:rPr>
          <w:rFonts w:ascii="Arial" w:eastAsia="Arial" w:hAnsi="Arial"/>
          <w:color w:val="000000"/>
          <w:sz w:val="18"/>
          <w:szCs w:val="18"/>
        </w:rPr>
        <w:t xml:space="preserve"> aware of the matter</w:t>
      </w:r>
      <w:r w:rsidRPr="00203601">
        <w:rPr>
          <w:rFonts w:ascii="Arial" w:eastAsia="Arial" w:hAnsi="Arial"/>
          <w:color w:val="000000"/>
          <w:sz w:val="18"/>
          <w:szCs w:val="18"/>
        </w:rPr>
        <w:t>, and</w:t>
      </w:r>
      <w:r w:rsidR="00DC1142">
        <w:rPr>
          <w:rFonts w:ascii="Arial" w:eastAsia="Arial" w:hAnsi="Arial"/>
          <w:color w:val="000000"/>
          <w:sz w:val="18"/>
          <w:szCs w:val="18"/>
        </w:rPr>
        <w:t xml:space="preserve">, if the </w:t>
      </w:r>
      <w:r w:rsidR="002F52CC">
        <w:rPr>
          <w:rFonts w:ascii="Arial" w:eastAsia="Arial" w:hAnsi="Arial"/>
          <w:color w:val="000000"/>
          <w:sz w:val="18"/>
          <w:szCs w:val="18"/>
        </w:rPr>
        <w:t>ethics committee determines that a</w:t>
      </w:r>
      <w:r w:rsidR="00800EB9">
        <w:rPr>
          <w:rFonts w:ascii="Arial" w:eastAsia="Arial" w:hAnsi="Arial"/>
          <w:color w:val="000000"/>
          <w:sz w:val="18"/>
          <w:szCs w:val="18"/>
        </w:rPr>
        <w:t>n</w:t>
      </w:r>
      <w:r w:rsidR="002F52CC">
        <w:rPr>
          <w:rFonts w:ascii="Arial" w:eastAsia="Arial" w:hAnsi="Arial"/>
          <w:color w:val="000000"/>
          <w:sz w:val="18"/>
          <w:szCs w:val="18"/>
        </w:rPr>
        <w:t xml:space="preserve"> ethics hearing is necessary, will </w:t>
      </w:r>
      <w:r w:rsidRPr="00203601">
        <w:rPr>
          <w:rFonts w:ascii="Arial" w:eastAsia="Arial" w:hAnsi="Arial"/>
          <w:color w:val="000000"/>
          <w:sz w:val="18"/>
          <w:szCs w:val="18"/>
        </w:rPr>
        <w:t>notify both parties of the date of the hearing.</w:t>
      </w:r>
    </w:p>
    <w:p w14:paraId="4CA8EA34" w14:textId="2C05A2C8" w:rsidR="008638AD" w:rsidRPr="00203601" w:rsidRDefault="008638AD" w:rsidP="00920570">
      <w:pPr>
        <w:numPr>
          <w:ilvl w:val="0"/>
          <w:numId w:val="3"/>
        </w:numPr>
        <w:tabs>
          <w:tab w:val="clear" w:pos="360"/>
          <w:tab w:val="left" w:pos="1080"/>
        </w:tabs>
        <w:spacing w:line="230" w:lineRule="exact"/>
        <w:ind w:left="1080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>The TBB Board reserves the right to take any appropriate disciplinary action concerning any TBB-related activity.</w:t>
      </w:r>
    </w:p>
    <w:p w14:paraId="072D9F17" w14:textId="77777777" w:rsidR="008638AD" w:rsidRPr="00203601" w:rsidRDefault="008638AD" w:rsidP="00920570">
      <w:pPr>
        <w:spacing w:before="231" w:line="230" w:lineRule="exact"/>
        <w:jc w:val="both"/>
        <w:textAlignment w:val="baseline"/>
        <w:rPr>
          <w:rFonts w:ascii="Arial" w:eastAsia="Arial" w:hAnsi="Arial"/>
          <w:color w:val="000000"/>
          <w:spacing w:val="4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4"/>
          <w:sz w:val="18"/>
          <w:szCs w:val="18"/>
        </w:rPr>
        <w:t>III. EJECTIONS</w:t>
      </w:r>
    </w:p>
    <w:p w14:paraId="7C3CF2CB" w14:textId="1B8FDFA6" w:rsidR="008638AD" w:rsidRPr="00203601" w:rsidRDefault="008638AD" w:rsidP="00920570">
      <w:pPr>
        <w:numPr>
          <w:ilvl w:val="0"/>
          <w:numId w:val="4"/>
        </w:numPr>
        <w:tabs>
          <w:tab w:val="clear" w:pos="360"/>
          <w:tab w:val="left" w:pos="720"/>
        </w:tabs>
        <w:spacing w:before="1" w:line="230" w:lineRule="exact"/>
        <w:ind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 xml:space="preserve">If an umpire ejects anyone (manager, coach, player, parent, spectator) from a game, the umpire MUST file a written report to the Umpire Coordinator within </w:t>
      </w:r>
      <w:r w:rsidR="004F0434">
        <w:rPr>
          <w:rFonts w:ascii="Arial" w:eastAsia="Arial" w:hAnsi="Arial"/>
          <w:color w:val="000000"/>
          <w:sz w:val="18"/>
          <w:szCs w:val="18"/>
        </w:rPr>
        <w:t>2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4-hours. </w:t>
      </w:r>
      <w:r w:rsidR="002F52CC">
        <w:rPr>
          <w:rFonts w:ascii="Arial" w:eastAsia="Arial" w:hAnsi="Arial"/>
          <w:color w:val="000000"/>
          <w:sz w:val="18"/>
          <w:szCs w:val="18"/>
        </w:rPr>
        <w:t xml:space="preserve">The Umpire Coordinator must then promptly notify the ethics chair.  </w:t>
      </w:r>
      <w:r w:rsidRPr="00203601">
        <w:rPr>
          <w:rFonts w:ascii="Arial" w:eastAsia="Arial" w:hAnsi="Arial"/>
          <w:color w:val="000000"/>
          <w:sz w:val="18"/>
          <w:szCs w:val="18"/>
        </w:rPr>
        <w:t>Ejections are taken very seriously and constitute a mandatory review by the Ethics Committee.</w:t>
      </w:r>
    </w:p>
    <w:p w14:paraId="493B53DA" w14:textId="7983A7C9" w:rsidR="008638AD" w:rsidRPr="00203601" w:rsidRDefault="008638AD" w:rsidP="00920570">
      <w:pPr>
        <w:numPr>
          <w:ilvl w:val="0"/>
          <w:numId w:val="4"/>
        </w:numPr>
        <w:tabs>
          <w:tab w:val="clear" w:pos="360"/>
          <w:tab w:val="left" w:pos="720"/>
        </w:tabs>
        <w:spacing w:before="1" w:line="230" w:lineRule="exact"/>
        <w:ind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>If an individual is ejected from two games in one season there will be an automatic</w:t>
      </w:r>
      <w:r w:rsidR="004F0434">
        <w:rPr>
          <w:rFonts w:ascii="Arial" w:eastAsia="Arial" w:hAnsi="Arial"/>
          <w:color w:val="000000"/>
          <w:sz w:val="18"/>
          <w:szCs w:val="18"/>
        </w:rPr>
        <w:t xml:space="preserve"> formal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ethics review. Present will be that individual and a majority of the </w:t>
      </w:r>
      <w:r w:rsidR="00DA5485">
        <w:rPr>
          <w:rFonts w:ascii="Arial" w:eastAsia="Arial" w:hAnsi="Arial"/>
          <w:color w:val="000000"/>
          <w:sz w:val="18"/>
          <w:szCs w:val="18"/>
        </w:rPr>
        <w:t xml:space="preserve">Ethics Committee (and other members of the </w:t>
      </w:r>
      <w:r w:rsidRPr="00203601">
        <w:rPr>
          <w:rFonts w:ascii="Arial" w:eastAsia="Arial" w:hAnsi="Arial"/>
          <w:color w:val="000000"/>
          <w:sz w:val="18"/>
          <w:szCs w:val="18"/>
        </w:rPr>
        <w:t>TBB Board</w:t>
      </w:r>
      <w:r w:rsidR="00DA5485">
        <w:rPr>
          <w:rFonts w:ascii="Arial" w:eastAsia="Arial" w:hAnsi="Arial"/>
          <w:color w:val="000000"/>
          <w:sz w:val="18"/>
          <w:szCs w:val="18"/>
        </w:rPr>
        <w:t xml:space="preserve"> if warranted)</w:t>
      </w:r>
      <w:r w:rsidRPr="00203601">
        <w:rPr>
          <w:rFonts w:ascii="Arial" w:eastAsia="Arial" w:hAnsi="Arial"/>
          <w:color w:val="000000"/>
          <w:sz w:val="18"/>
          <w:szCs w:val="18"/>
        </w:rPr>
        <w:t>, and it will be held within fourteen (14) days of notification of the second ejection.</w:t>
      </w:r>
    </w:p>
    <w:p w14:paraId="040CA0A6" w14:textId="2DCCA192" w:rsidR="008638AD" w:rsidRPr="00203601" w:rsidRDefault="008638AD" w:rsidP="00920570">
      <w:pPr>
        <w:spacing w:before="226" w:line="230" w:lineRule="exact"/>
        <w:jc w:val="both"/>
        <w:textAlignment w:val="baseline"/>
        <w:rPr>
          <w:rFonts w:ascii="Arial" w:eastAsia="Arial" w:hAnsi="Arial"/>
          <w:color w:val="000000"/>
          <w:spacing w:val="2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2"/>
          <w:sz w:val="18"/>
          <w:szCs w:val="18"/>
        </w:rPr>
        <w:t>IV. FORMAL</w:t>
      </w:r>
      <w:r w:rsidR="005B7FD4">
        <w:rPr>
          <w:rFonts w:ascii="Arial" w:eastAsia="Arial" w:hAnsi="Arial"/>
          <w:color w:val="000000"/>
          <w:spacing w:val="2"/>
          <w:sz w:val="18"/>
          <w:szCs w:val="18"/>
        </w:rPr>
        <w:t xml:space="preserve"> ETHICS</w:t>
      </w:r>
      <w:r w:rsidRPr="00203601">
        <w:rPr>
          <w:rFonts w:ascii="Arial" w:eastAsia="Arial" w:hAnsi="Arial"/>
          <w:color w:val="000000"/>
          <w:spacing w:val="2"/>
          <w:sz w:val="18"/>
          <w:szCs w:val="18"/>
        </w:rPr>
        <w:t xml:space="preserve"> REVIEW</w:t>
      </w:r>
    </w:p>
    <w:p w14:paraId="737BBA99" w14:textId="1E5F387B" w:rsidR="008638AD" w:rsidRPr="00203601" w:rsidRDefault="008638AD" w:rsidP="00920570">
      <w:pPr>
        <w:numPr>
          <w:ilvl w:val="0"/>
          <w:numId w:val="5"/>
        </w:numPr>
        <w:tabs>
          <w:tab w:val="clear" w:pos="360"/>
          <w:tab w:val="left" w:pos="720"/>
        </w:tabs>
        <w:spacing w:before="2" w:line="230" w:lineRule="exact"/>
        <w:ind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  <w:u w:val="single"/>
        </w:rPr>
      </w:pPr>
      <w:r w:rsidRPr="005B7FD4">
        <w:rPr>
          <w:rFonts w:ascii="Arial" w:eastAsia="Arial" w:hAnsi="Arial"/>
          <w:color w:val="000000"/>
          <w:sz w:val="18"/>
          <w:szCs w:val="18"/>
        </w:rPr>
        <w:t>Present: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Committee members, complaining party, 2</w:t>
      </w:r>
      <w:r w:rsidRPr="00203601">
        <w:rPr>
          <w:rFonts w:ascii="Arial" w:eastAsia="Arial" w:hAnsi="Arial"/>
          <w:color w:val="000000"/>
          <w:sz w:val="18"/>
          <w:szCs w:val="18"/>
          <w:vertAlign w:val="superscript"/>
        </w:rPr>
        <w:t>nd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party, umpire (if warranted), and other pertinent witnesses to the incident as dictated by the circumstances. </w:t>
      </w:r>
    </w:p>
    <w:p w14:paraId="6CB2658F" w14:textId="1D56166E" w:rsidR="008638AD" w:rsidRPr="00203601" w:rsidRDefault="008638AD" w:rsidP="00920570">
      <w:pPr>
        <w:numPr>
          <w:ilvl w:val="0"/>
          <w:numId w:val="5"/>
        </w:numPr>
        <w:tabs>
          <w:tab w:val="clear" w:pos="360"/>
          <w:tab w:val="left" w:pos="720"/>
        </w:tabs>
        <w:spacing w:before="2" w:line="230" w:lineRule="exact"/>
        <w:ind w:right="144" w:hanging="360"/>
        <w:jc w:val="both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03601">
        <w:rPr>
          <w:rFonts w:ascii="Arial" w:eastAsia="Arial" w:hAnsi="Arial"/>
          <w:color w:val="000000"/>
          <w:sz w:val="18"/>
          <w:szCs w:val="18"/>
        </w:rPr>
        <w:t xml:space="preserve">The Committee will hear and discuss the </w:t>
      </w:r>
      <w:r w:rsidR="003C13B7" w:rsidRPr="00203601">
        <w:rPr>
          <w:rFonts w:ascii="Arial" w:eastAsia="Arial" w:hAnsi="Arial"/>
          <w:color w:val="000000"/>
          <w:sz w:val="18"/>
          <w:szCs w:val="18"/>
        </w:rPr>
        <w:t>incident and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render a course of action. Both parties will be notified of the decision. The Committee Chair</w:t>
      </w:r>
      <w:r w:rsidR="00DA5485">
        <w:rPr>
          <w:rFonts w:ascii="Arial" w:eastAsia="Arial" w:hAnsi="Arial"/>
          <w:color w:val="000000"/>
          <w:sz w:val="18"/>
          <w:szCs w:val="18"/>
        </w:rPr>
        <w:t xml:space="preserve"> will review the status of all e</w:t>
      </w:r>
      <w:r w:rsidRPr="00203601">
        <w:rPr>
          <w:rFonts w:ascii="Arial" w:eastAsia="Arial" w:hAnsi="Arial"/>
          <w:color w:val="000000"/>
          <w:sz w:val="18"/>
          <w:szCs w:val="18"/>
        </w:rPr>
        <w:t>thics</w:t>
      </w:r>
      <w:r w:rsidR="00DA5485">
        <w:rPr>
          <w:rFonts w:ascii="Arial" w:eastAsia="Arial" w:hAnsi="Arial"/>
          <w:color w:val="000000"/>
          <w:sz w:val="18"/>
          <w:szCs w:val="18"/>
        </w:rPr>
        <w:t xml:space="preserve"> or rules</w:t>
      </w:r>
      <w:r w:rsidRPr="00203601">
        <w:rPr>
          <w:rFonts w:ascii="Arial" w:eastAsia="Arial" w:hAnsi="Arial"/>
          <w:color w:val="000000"/>
          <w:sz w:val="18"/>
          <w:szCs w:val="18"/>
        </w:rPr>
        <w:t xml:space="preserve"> issues in process and closed at the monthly Board meetings.</w:t>
      </w:r>
    </w:p>
    <w:p w14:paraId="12EF0109" w14:textId="75332F57" w:rsidR="008638AD" w:rsidRPr="00203601" w:rsidRDefault="008638AD" w:rsidP="00920570">
      <w:pPr>
        <w:numPr>
          <w:ilvl w:val="0"/>
          <w:numId w:val="5"/>
        </w:numPr>
        <w:tabs>
          <w:tab w:val="clear" w:pos="360"/>
          <w:tab w:val="left" w:pos="720"/>
        </w:tabs>
        <w:spacing w:line="230" w:lineRule="exact"/>
        <w:ind w:right="216" w:hanging="360"/>
        <w:jc w:val="both"/>
        <w:textAlignment w:val="baseline"/>
        <w:rPr>
          <w:rFonts w:ascii="Arial" w:eastAsia="Arial" w:hAnsi="Arial"/>
          <w:color w:val="000000"/>
          <w:spacing w:val="-1"/>
          <w:sz w:val="18"/>
          <w:szCs w:val="18"/>
        </w:rPr>
      </w:pPr>
      <w:r w:rsidRPr="00203601">
        <w:rPr>
          <w:rFonts w:ascii="Arial" w:eastAsia="Arial" w:hAnsi="Arial"/>
          <w:color w:val="000000"/>
          <w:spacing w:val="-1"/>
          <w:sz w:val="18"/>
          <w:szCs w:val="18"/>
        </w:rPr>
        <w:t>Ethics hearings will strictly respect time limits, and only the facts surrounding the situation are to be presented.</w:t>
      </w:r>
    </w:p>
    <w:p w14:paraId="141D6552" w14:textId="3A97036B" w:rsidR="008638AD" w:rsidRPr="00203601" w:rsidRDefault="008638AD" w:rsidP="00920570">
      <w:pPr>
        <w:spacing w:before="237" w:line="230" w:lineRule="exact"/>
        <w:ind w:right="216"/>
        <w:jc w:val="both"/>
        <w:textAlignment w:val="baseline"/>
        <w:rPr>
          <w:rFonts w:ascii="Arial" w:eastAsia="Arial" w:hAnsi="Arial"/>
          <w:b/>
          <w:color w:val="000000"/>
          <w:sz w:val="18"/>
          <w:szCs w:val="18"/>
        </w:rPr>
      </w:pPr>
      <w:r w:rsidRPr="00203601">
        <w:rPr>
          <w:rFonts w:ascii="Arial" w:eastAsia="Arial" w:hAnsi="Arial"/>
          <w:b/>
          <w:color w:val="000000"/>
          <w:sz w:val="18"/>
          <w:szCs w:val="18"/>
        </w:rPr>
        <w:t xml:space="preserve">Note: Detailed information regarding GAME PROTESTS and EJECTIONS are located in the General Rules Section of the </w:t>
      </w:r>
      <w:r w:rsidR="00800EB9">
        <w:rPr>
          <w:rFonts w:ascii="Arial" w:eastAsia="Arial" w:hAnsi="Arial"/>
          <w:b/>
          <w:color w:val="000000"/>
          <w:sz w:val="18"/>
          <w:szCs w:val="18"/>
        </w:rPr>
        <w:t>TBB rules posted on the TBB Website</w:t>
      </w:r>
      <w:r w:rsidRPr="00203601">
        <w:rPr>
          <w:rFonts w:ascii="Arial" w:eastAsia="Arial" w:hAnsi="Arial"/>
          <w:b/>
          <w:color w:val="000000"/>
          <w:sz w:val="18"/>
          <w:szCs w:val="18"/>
        </w:rPr>
        <w:t>. The Ethics C</w:t>
      </w:r>
      <w:r w:rsidR="00800EB9">
        <w:rPr>
          <w:rFonts w:ascii="Arial" w:eastAsia="Arial" w:hAnsi="Arial"/>
          <w:b/>
          <w:color w:val="000000"/>
          <w:sz w:val="18"/>
          <w:szCs w:val="18"/>
        </w:rPr>
        <w:t xml:space="preserve">ommittee </w:t>
      </w:r>
      <w:r w:rsidRPr="00203601">
        <w:rPr>
          <w:rFonts w:ascii="Arial" w:eastAsia="Arial" w:hAnsi="Arial"/>
          <w:b/>
          <w:color w:val="000000"/>
          <w:sz w:val="18"/>
          <w:szCs w:val="18"/>
        </w:rPr>
        <w:t>is responsible for Game Protests. Please read and be familiar with these sections of the rules.</w:t>
      </w:r>
    </w:p>
    <w:p w14:paraId="46C4C7BE" w14:textId="77777777" w:rsidR="000416ED" w:rsidRDefault="000416ED" w:rsidP="00920570">
      <w:pPr>
        <w:jc w:val="both"/>
      </w:pPr>
    </w:p>
    <w:sectPr w:rsidR="000416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590F" w14:textId="77777777" w:rsidR="007A3337" w:rsidRDefault="007A3337" w:rsidP="004A6FC3">
      <w:r>
        <w:separator/>
      </w:r>
    </w:p>
  </w:endnote>
  <w:endnote w:type="continuationSeparator" w:id="0">
    <w:p w14:paraId="7C4E2936" w14:textId="77777777" w:rsidR="007A3337" w:rsidRDefault="007A3337" w:rsidP="004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563A" w14:textId="6EA03094" w:rsidR="004A6FC3" w:rsidRPr="004A6FC3" w:rsidRDefault="004A6FC3" w:rsidP="004A6FC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15C1D" w14:textId="77777777" w:rsidR="007A3337" w:rsidRDefault="007A3337" w:rsidP="004A6FC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D24AA02" w14:textId="77777777" w:rsidR="007A3337" w:rsidRDefault="007A3337" w:rsidP="004A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64FA"/>
    <w:multiLevelType w:val="multilevel"/>
    <w:tmpl w:val="43D6E5C6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93CE8"/>
    <w:multiLevelType w:val="multilevel"/>
    <w:tmpl w:val="73F06126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u w:val="non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F13DEC"/>
    <w:multiLevelType w:val="multilevel"/>
    <w:tmpl w:val="8E247FE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D80B60"/>
    <w:multiLevelType w:val="multilevel"/>
    <w:tmpl w:val="245AFA80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C821BB"/>
    <w:multiLevelType w:val="multilevel"/>
    <w:tmpl w:val="6FC0B412"/>
    <w:lvl w:ilvl="0">
      <w:start w:val="1"/>
      <w:numFmt w:val="upp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D"/>
    <w:rsid w:val="000416ED"/>
    <w:rsid w:val="00203601"/>
    <w:rsid w:val="00274AED"/>
    <w:rsid w:val="002D315D"/>
    <w:rsid w:val="002F52CC"/>
    <w:rsid w:val="003C13B7"/>
    <w:rsid w:val="004A6FC3"/>
    <w:rsid w:val="004F0434"/>
    <w:rsid w:val="005B7FD4"/>
    <w:rsid w:val="00647D86"/>
    <w:rsid w:val="007A3337"/>
    <w:rsid w:val="00800EB9"/>
    <w:rsid w:val="008638AD"/>
    <w:rsid w:val="00875C03"/>
    <w:rsid w:val="008828E1"/>
    <w:rsid w:val="00920570"/>
    <w:rsid w:val="009E5E68"/>
    <w:rsid w:val="009E6104"/>
    <w:rsid w:val="00A26BC7"/>
    <w:rsid w:val="00C72901"/>
    <w:rsid w:val="00DA5485"/>
    <w:rsid w:val="00DC0AED"/>
    <w:rsid w:val="00DC1142"/>
    <w:rsid w:val="00E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1ED8"/>
  <w15:chartTrackingRefBased/>
  <w15:docId w15:val="{B0F8F252-BCD2-4577-A7E6-8DD1C91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38AD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6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6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6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FC3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6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FC3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bbcontac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80000\194\D1239455.DOCX;2</dc:subject>
  <dc:creator>Chrysler</dc:creator>
  <cp:keywords/>
  <dc:description/>
  <cp:lastModifiedBy>Matthew Ketels</cp:lastModifiedBy>
  <cp:revision>2</cp:revision>
  <dcterms:created xsi:type="dcterms:W3CDTF">2019-06-11T20:17:00Z</dcterms:created>
  <dcterms:modified xsi:type="dcterms:W3CDTF">2019-06-11T20:17:00Z</dcterms:modified>
</cp:coreProperties>
</file>