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AYSO 72 - November 2017 Minutes</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Thursday, 11-16-2017, Great American Steakhouse, Mesa Hills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Present: Nathan Ashby (President), Hector Beltran (Referee Co-ordinator), Jorge Anduzola (Coach Administrator), Dan Leydon (Secretary)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Excused: K. Smith, H. Quintinilla, O. Mondragon.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Call to order @ 2010 hrs. By Ashby.</w:t>
      </w:r>
    </w:p>
    <w:p w:rsidR="00000000" w:rsidDel="00000000" w:rsidP="00000000" w:rsidRDefault="00000000" w:rsidRPr="00000000" w14:paraId="00000009">
      <w:pPr>
        <w:contextualSpacing w:val="0"/>
        <w:rPr/>
      </w:pPr>
      <w:r w:rsidDel="00000000" w:rsidR="00000000" w:rsidRPr="00000000">
        <w:rPr>
          <w:rtl w:val="0"/>
        </w:rPr>
        <w:t xml:space="preserve">Congratulations to CVPA administrator Kendra Smith on the birth of her daughter Lydia.</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October minutes distributed and accepted. (Leydon)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Regional Commissioner Report (Ashby), Training completed in Torrance Ca. Playground Program may be implemented to drive U5/U6 enrollment. Very few issues during fall season.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Treasurer’s Report (Ashby) National Accounting System being implemented. Future treasurers need training. Old record keeping systems will not be compatible. Raising fees a possibility to generate income.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Next meeting should be in January, Spring season scheduled to begin Feb. 17.</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Webmaster(Ashby) one volunteer being recruited. Corporate give current site failing grade. Several updates and fixes implemented.</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CVPA (Ashby) One coach still not qualified, cannot coach without training.</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Safety Co-ordinator (Ashby) Training needed.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Registrar (Ashby) One player withdrew after eight games, requested refund. Motion Beltran S/Leydon no refund since uniform used and eight games were played. Passed</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Referee Admin. (Beltran) Couple of yellow cards issued, jerseys ordered, more training in late January for kids and U8 refs.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Coach Administrator (Anduzola) Select Team - 12U boys, 10U boys, 10U girls and 12U girls making teams. U12 boys may combine two age groups to get enough participation. 14U boys will be able to add outside players to core. United program to be developed.</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Adjourned: 2205 hrs.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